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152</w:t>
      </w:r>
    </w:p>
    <w:p>
      <w:r>
        <w:t>Bundesgericht (BGE), 2009-05-19, FR</w:t>
      </w:r>
    </w:p>
    <w:p>
      <w:r>
        <w:rPr>
          <w:b/>
        </w:rPr>
        <w:t xml:space="preserve">Quelle: </w:t>
      </w:r>
      <w:r>
        <w:t>https://mcp.opencaselaw.ch/entscheid/bge_135 IV 152</w:t>
      </w:r>
    </w:p>
    <w:p>
      <w:r>
        <w:t>FR: ATF 135 IV 152</w:t>
      </w:r>
    </w:p>
    <w:p>
      <w:r>
        <w:t>IT: DTF 135 IV 152</w:t>
      </w:r>
    </w:p>
    <w:p>
      <w:pPr>
        <w:pStyle w:val="Heading2"/>
      </w:pPr>
      <w:r>
        <w:t>Regeste</w:t>
      </w:r>
    </w:p>
    <w:p>
      <w:r>
        <w:t>Regeste Art. 111 ff., 122 ff. und 134 StGB; Tötung, Körperverletzung und Angriff; Konkurrenz. Eine Konkurrenz zwischen Art. 134 StGB und den Art. 111 ff. oder den Art. 122 ff. StGB fällt nur in Betracht, wenn eine andere als die beim Angriff getötete oder verletzte Person in Gefahr gebracht wurde, oder wenn die Person, die während des Angriffs verletzt wurde, lediglich einfache Körperverletzungen erlitt, obgleich sie einer weitergehenden Gefährdung ausgesetzt war (E. 2.1).</w:t>
      </w:r>
    </w:p>
    <w:p>
      <w:pPr>
        <w:pStyle w:val="Heading2"/>
      </w:pPr>
      <w:r>
        <w:t>Erwägungen</w:t>
      </w:r>
    </w:p>
    <w:p>
      <w:r>
        <w:rPr>
          <w:b/>
        </w:rPr>
        <w:t>E. 2</w:t>
      </w:r>
    </w:p>
    <w:p>
      <w:r>
        <w:t>Se plaignant d'une violation des art. 123 et 134 CP , le recourant soutient qu'il aurait dû être reconnu coupable de lésions corporelles simples et non pas d'agression, une seule personne ayant été blessée.</w:t>
      </w:r>
    </w:p>
    <w:p>
      <w:r>
        <w:rPr>
          <w:b/>
        </w:rPr>
        <w:t>E. 2.1.1</w:t>
      </w:r>
    </w:p>
    <w:p>
      <w:r>
        <w:t>Aux termes de l' art. 134 CP ,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BGE 135 IV 152 S. 154 prouver l'intention de l'auteur de participer à l'agression, sans qu'il ne soit nécessaire d'établir qu'il a voulu donner la mort ou provoquer des lésions corporelles ( ATF 118 IV 227 consid. 5b). L' art. 123 CP réprime les lésions du corps humain ou de la santé qui ne peuvent être qualifiées de graves au sens de l' art. 122 CP . Cette disposition protège l'intégrité corporelle et la santé tant physique que psychique. Les lésions corporelles sont une infraction de résultat qui implique une atteinte importante aux biens juridiques ainsi protégés ( ATF 134 IV 189 consid. 1.1).</w:t>
      </w:r>
    </w:p>
    <w:p>
      <w:r>
        <w:rPr>
          <w:b/>
        </w:rPr>
        <w:t>E. 2.1.2</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 ATF 91 IV 211 consid. 4). Ce dernier critère dit de l'absorption peut être utilisé pour régler les rapports entre les infractions de mise en danger et celles de résultat ( ATF 118 IV 227 consid. 5b; ATF 91 IV 193 consid. 4). Ainsi, le Tribunal fédéral reconnaît que s'il peut être établi que l'un des agresseurs, intentionnellement ou par négligence, cause la mort ou les lésions corporelles, l'infraction d'homicide au sens des art. 111 ss CP ou de lésions visée par les art. 122 ss CP absorbe, en ce qui le concerne, l'agression au sens de l' art. 134 CP ( ATF 118 IV 227 consid. 5b; 6P.41/2006 du 12 mai 2006 consid. 7.1.3). En effet, les infractions d'homicide et de lésions corporelles saisissent et répriment déjà la mise en danger effective de la personne tuée ou blessée lors de l'agression. Dès lors, le concours entre l' art. 134 CP et les art. 111 ss ou 122 ss CP ne peut être envisagé que si, ensuite d'une agression, une personne déterminée autre que celle qui a été tuée ou blessée a été effectivement mise en danger ( ATF 118 IV 227 consid. 5b). Le concours est également envisageable, lorsque la personne, qui a été blessée lors de l'agression, n'a subi que des lésions corporelles simples, mais que la mise en danger a dépassé en intensité le résultat intervenu (STRATENWERTH/JENNY, Straftaten gegen Individualinteressen, 6 e éd. 2003, § 4 n° 45 p. 85).</w:t>
      </w:r>
    </w:p>
    <w:p>
      <w:r>
        <w:rPr>
          <w:b/>
        </w:rPr>
        <w:t>E. 2.2</w:t>
      </w:r>
    </w:p>
    <w:p>
      <w:r>
        <w:t>Le Tribunal de première instance a considéré qu'il n'était pas possible, à l'exception des coups donnés avec la chaussure et une BGE 135 IV 152 S. 155 bouteille de bière en verre par le recourant et du coup de pied porté derrière la tête par son comparse, de déterminer lequel des deux avait asséné quel coup et quelle en avait été la conséquence parmi les différentes lésions subies par la victime. Il a également retenu que, quand bien même le recourant s'était montré plus violent que son comparse, aucune intention particulière relative aux lésions corporelles causées à la victime ne pouvait lui être imputée, celui-là ayant constamment déclaré qu'il ne poursuivait aucun but lorsqu'il avait frappé Y. et qu'il ne savait pas ce qu'il voulait lui faire en le tapant. La Cour d'appel pénal a relevé qu'il n'était pas établi quels coups avaient causé quelles blessures et que le recourant ne démontrait pas que cette constatation aurait été erronée et que les blessures subies par la victime n'auraient pu provenir que des coups donnés par lui. Elle a conclu que l'intéressé devait donc être reconnu coupable d'agression au sens de l' art. 134 CP et non pas de lésions corporelles simples visées par l' art. 123 CP .</w:t>
      </w:r>
    </w:p>
    <w:p>
      <w:r>
        <w:rPr>
          <w:b/>
        </w:rPr>
        <w:t>E. 2.3</w:t>
      </w:r>
    </w:p>
    <w:p>
      <w:r>
        <w:t>Il résulte de ces argumentations que les autorités cantonales ont perdu de vue la notion de coactivité (cf. infra consid. 2.3.1). Par ailleurs, elles n'ont pas cherché à établir l'intention du recourant, ni à déterminer si, à tout le moins, une infraction de résultat par dol éventuel pouvait être retenue à son encontre (cf. infra consid. 2.3.2).</w:t>
      </w:r>
    </w:p>
    <w:p>
      <w:r>
        <w:rPr>
          <w:b/>
        </w:rPr>
        <w:t>E. 2.3.1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ATF 125 IV 134 consid. 3a). BGE 135 IV 152 S. 156 Selon les constatations cantonales, le recourant a frappé Y. au visage avec un soulier tandis que son comparse lui a asséné un coup de pied derrière la tête ce qui l'a fait tomber. Les compères ont ensuite continué à lui porter des coups, avec les pieds et les poings, notamment à la tête, ce qui lui a fait perdre connaissance. Le recourant, qui s'est montré plus violent que son acolyte, a également frappé la victime avec une bouteille de bière en verre. Sur le vu de ces éléments, la contribution des deux auteurs a été essentielle à l'exécution de l'infraction commise, de sorte que les deux hommes peuvent être considérés comme des coauteurs. Partant, il n'est plus nécessaire de déterminer qui a donné quels coups pour causer quelles blessures, le résultat intervenu étant de toute évidence la conséquence d'une action conjointe.</w:t>
      </w:r>
    </w:p>
    <w:p>
      <w:r>
        <w:rPr>
          <w:b/>
        </w:rPr>
        <w:t>E. 2.3.2</w:t>
      </w:r>
    </w:p>
    <w:p>
      <w:r>
        <w:t>Les infractions de lésions corporelles peuvent être commises par dol éventuel, élément subjectif qui est réalisé lorsque l'auteur envisage le résultat dommageable, mais agit néanmoins, même s'il ne le souhaite pas, parce qu'il s'en accommode pour le cas où il se produirait ( ATF 130 IV 58 consid. 8.2; ATF 125 IV 242 consid. 3c). Déterminer ce qu'une personne a su, envisagé, voulu ou accepté relève des constatations de faits, qui lient la Cour de droit pénal, à moins que ceux-ci n'aient été établis de façon manifestement inexacte. Est en revanche une question de droit, celle de savoir si l'autorité cantonale s'est fondée sur une juste conception du dol éventuel et si elle l'a correctement appliquée au vu des éléments retenus ( ATF 125 IV 242 consid. 3c). En l'occurrence, les autorités précédentes n'ont pas cherché à savoir avec quelle intention le recourant avait agi et si, à tout le moins, le dol éventuel ne pouvait être retenu au regard des éléments révélateurs du contenu de la conscience et de la volonté, comme la probabilité connue par l'auteur de la réalisation du risque, l'importance de la violation du devoir de prudence, les mobiles de l'agresseur et la manière dont ce dernier a agi. En effet, il n'est pas rare que l'intention doit être déterminée, alors que les auteurs n'ont fait aucun aveu à ce propos ou ne se sont pas précisément prononcés sur cette question.</w:t>
      </w:r>
    </w:p>
    <w:p>
      <w:r>
        <w:rPr>
          <w:b/>
        </w:rPr>
        <w:t>E. 2.3.2.1</w:t>
      </w:r>
    </w:p>
    <w:p>
      <w:r>
        <w:t>En début d'agression, les compères ont tous deux frappé la victime, le recourant la tapant au visage avec un soulier et son acolyte lui assénant un coup de pied derrière la tête. Une fois la victime à terre, les deux hommes ont continué à lui porter des coups de pied BGE 135 IV 152 S. 157 et de poing à la tête. Dans ces circonstances et plus particulièrement au regard du fait que les agresseurs ont agi de concert, qu'ils ont porté leurs coups essentiellement à la tête de leur victime et que cette dernière s'est rapidement retrouvée à terre, il est manifeste que le recourant devait se représenter comme possible le résultat intervenu et l'accepter au cas où il se produirait. Dès lors, le recourant aurait bel et bien dû être condamné pour une infraction de résultat, soit à tout le moins pour lésions corporelles simples au sens de l' art. 123 CP . La question de savoir si les constatations cantonales auraient été suffisantes pour retenir le délit manqué de lésions corporelles graves par dol éventuel (cf. art. 122 CP ) peut rester ouverte au regard du principe de l'interdiction de la reformatio in pejus.</w:t>
      </w:r>
    </w:p>
    <w:p>
      <w:r>
        <w:rPr>
          <w:b/>
        </w:rPr>
        <w:t>E. 2.3.2.2</w:t>
      </w:r>
    </w:p>
    <w:p>
      <w:r>
        <w:t>Reste que si, dans le cas particulier, l'intimé n'a subi que des lésions corporelles simples, la mise en danger créée par les coups qui lui ont été portés a, de manière évidente, dépassé en intensité le résultat intervenu. En effet, le fait d'asséner, en bande, de multiples coups à la tête d'une personne qui ne se défend pas et gît à terre et de frapper plus particulièrement avec les poings, les pieds ou d'autres objets dangereux tels qu'une bouteille en verre est propre à causer des lésions corporelles graves, voire même éventuellement la mort. Dans ces conditions et au regard de la jurisprudence exposée au consid. 2.1.2 in fine, l'infraction d'agression au sens de l' art. 134 CP s'applique théoriquement en concours avec celle de lésions corporelles, qui ne peut toutefois être retenue compte tenu du principe de l'interdiction de la reformatio in pejus. Partant, la condamnation du recourant pour agression ne viole pas le droit fédéral et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